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80" w:rsidRPr="00A23E80" w:rsidRDefault="00A23E80" w:rsidP="00A23E80">
      <w:pPr>
        <w:rPr>
          <w:rFonts w:ascii="Times New Roman" w:hAnsi="Times New Roman" w:cs="Times New Roman"/>
          <w:sz w:val="28"/>
          <w:szCs w:val="28"/>
        </w:rPr>
      </w:pPr>
      <w:bookmarkStart w:id="0" w:name="_GoBack"/>
      <w:r w:rsidRPr="00A23E80">
        <w:rPr>
          <w:rFonts w:ascii="Times New Roman" w:hAnsi="Times New Roman" w:cs="Times New Roman"/>
          <w:b/>
          <w:bCs/>
          <w:sz w:val="28"/>
          <w:szCs w:val="28"/>
        </w:rPr>
        <w:t>IX. Прием и рассмотрение апелляций</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b/>
          <w:bCs/>
          <w:sz w:val="28"/>
          <w:szCs w:val="28"/>
        </w:rPr>
        <w:t>(Извлечения из Порядка проведения ГИА по программам ООО)</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 </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A23E80" w:rsidRPr="00A23E80" w:rsidRDefault="00A23E80" w:rsidP="00A23E80">
      <w:pPr>
        <w:rPr>
          <w:rFonts w:ascii="Times New Roman" w:hAnsi="Times New Roman" w:cs="Times New Roman"/>
          <w:sz w:val="28"/>
          <w:szCs w:val="28"/>
        </w:rPr>
      </w:pPr>
      <w:bookmarkStart w:id="1" w:name="P597"/>
      <w:bookmarkEnd w:id="1"/>
      <w:r w:rsidRPr="00A23E80">
        <w:rPr>
          <w:rFonts w:ascii="Times New Roman" w:hAnsi="Times New Roman" w:cs="Times New Roman"/>
          <w:sz w:val="28"/>
          <w:szCs w:val="28"/>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23E80" w:rsidRPr="00A23E80" w:rsidRDefault="00A23E80" w:rsidP="00A23E80">
      <w:pPr>
        <w:rPr>
          <w:rFonts w:ascii="Times New Roman" w:hAnsi="Times New Roman" w:cs="Times New Roman"/>
          <w:sz w:val="28"/>
          <w:szCs w:val="28"/>
        </w:rPr>
      </w:pPr>
      <w:bookmarkStart w:id="2" w:name="P598"/>
      <w:bookmarkEnd w:id="2"/>
      <w:r w:rsidRPr="00A23E80">
        <w:rPr>
          <w:rFonts w:ascii="Times New Roman" w:hAnsi="Times New Roman" w:cs="Times New Roman"/>
          <w:sz w:val="28"/>
          <w:szCs w:val="28"/>
        </w:rPr>
        <w:t>85. Апелляционная комиссия </w:t>
      </w:r>
      <w:r w:rsidRPr="00A23E80">
        <w:rPr>
          <w:rFonts w:ascii="Times New Roman" w:hAnsi="Times New Roman" w:cs="Times New Roman"/>
          <w:b/>
          <w:bCs/>
          <w:sz w:val="28"/>
          <w:szCs w:val="28"/>
          <w:u w:val="single"/>
        </w:rPr>
        <w:t>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Апелляционная комиссия </w:t>
      </w:r>
      <w:r w:rsidRPr="00A23E80">
        <w:rPr>
          <w:rFonts w:ascii="Times New Roman" w:hAnsi="Times New Roman" w:cs="Times New Roman"/>
          <w:b/>
          <w:bCs/>
          <w:sz w:val="28"/>
          <w:szCs w:val="28"/>
          <w:u w:val="single"/>
        </w:rPr>
        <w:t>не рассматривает записи в черновиках и на КИМ в качестве материалов апелляции о несогласии с выставленными баллами.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При рассмотрении апелляции также могут присутствовать:</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1) члены ГЭК – по решению председателя ГЭК;</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2) аккредитованные общественные наблюдатели;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 xml:space="preserve">3) должностные лица </w:t>
      </w:r>
      <w:proofErr w:type="spellStart"/>
      <w:r w:rsidRPr="00A23E80">
        <w:rPr>
          <w:rFonts w:ascii="Times New Roman" w:hAnsi="Times New Roman" w:cs="Times New Roman"/>
          <w:sz w:val="28"/>
          <w:szCs w:val="28"/>
        </w:rPr>
        <w:t>Рособрнадзора</w:t>
      </w:r>
      <w:proofErr w:type="spellEnd"/>
      <w:r w:rsidRPr="00A23E80">
        <w:rPr>
          <w:rFonts w:ascii="Times New Roman" w:hAnsi="Times New Roman" w:cs="Times New Roman"/>
          <w:sz w:val="28"/>
          <w:szCs w:val="28"/>
        </w:rPr>
        <w:t xml:space="preserve">, иные лица, определенные </w:t>
      </w:r>
      <w:proofErr w:type="spellStart"/>
      <w:r w:rsidRPr="00A23E80">
        <w:rPr>
          <w:rFonts w:ascii="Times New Roman" w:hAnsi="Times New Roman" w:cs="Times New Roman"/>
          <w:sz w:val="28"/>
          <w:szCs w:val="28"/>
        </w:rPr>
        <w:t>Рособрнадзором</w:t>
      </w:r>
      <w:proofErr w:type="spellEnd"/>
      <w:r w:rsidRPr="00A23E80">
        <w:rPr>
          <w:rFonts w:ascii="Times New Roman" w:hAnsi="Times New Roman" w:cs="Times New Roman"/>
          <w:sz w:val="28"/>
          <w:szCs w:val="28"/>
        </w:rPr>
        <w:t xml:space="preserve">, а также должностные лица органа исполнительной власти субъекта Российской Федерации, осуществляющего переданные полномочия </w:t>
      </w:r>
      <w:r w:rsidRPr="00A23E80">
        <w:rPr>
          <w:rFonts w:ascii="Times New Roman" w:hAnsi="Times New Roman" w:cs="Times New Roman"/>
          <w:sz w:val="28"/>
          <w:szCs w:val="28"/>
        </w:rPr>
        <w:lastRenderedPageBreak/>
        <w:t>Российской Федерации в сфере образования, – по решению соответствующих органов;</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 xml:space="preserve">4) </w:t>
      </w:r>
      <w:proofErr w:type="spellStart"/>
      <w:r w:rsidRPr="00A23E80">
        <w:rPr>
          <w:rFonts w:ascii="Times New Roman" w:hAnsi="Times New Roman" w:cs="Times New Roman"/>
          <w:sz w:val="28"/>
          <w:szCs w:val="28"/>
        </w:rPr>
        <w:t>сурдопереводчик</w:t>
      </w:r>
      <w:proofErr w:type="spellEnd"/>
      <w:r w:rsidRPr="00A23E80">
        <w:rPr>
          <w:rFonts w:ascii="Times New Roman" w:hAnsi="Times New Roman" w:cs="Times New Roman"/>
          <w:sz w:val="28"/>
          <w:szCs w:val="28"/>
        </w:rPr>
        <w:t xml:space="preserve">, </w:t>
      </w:r>
      <w:proofErr w:type="spellStart"/>
      <w:r w:rsidRPr="00A23E80">
        <w:rPr>
          <w:rFonts w:ascii="Times New Roman" w:hAnsi="Times New Roman" w:cs="Times New Roman"/>
          <w:sz w:val="28"/>
          <w:szCs w:val="28"/>
        </w:rPr>
        <w:t>тифлопереводчик</w:t>
      </w:r>
      <w:proofErr w:type="spellEnd"/>
      <w:r w:rsidRPr="00A23E80">
        <w:rPr>
          <w:rFonts w:ascii="Times New Roman" w:hAnsi="Times New Roman" w:cs="Times New Roman"/>
          <w:sz w:val="28"/>
          <w:szCs w:val="28"/>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Рассмотрение апелляции проводится в спокойной и доброжелательной обстановке.</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b/>
          <w:bCs/>
          <w:sz w:val="28"/>
          <w:szCs w:val="28"/>
          <w:u w:val="single"/>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87. Апелляцию </w:t>
      </w:r>
      <w:r w:rsidRPr="00A23E80">
        <w:rPr>
          <w:rFonts w:ascii="Times New Roman" w:hAnsi="Times New Roman" w:cs="Times New Roman"/>
          <w:b/>
          <w:bCs/>
          <w:sz w:val="28"/>
          <w:szCs w:val="28"/>
          <w:u w:val="single"/>
        </w:rPr>
        <w:t>о нарушении Порядка</w:t>
      </w:r>
      <w:r w:rsidRPr="00A23E80">
        <w:rPr>
          <w:rFonts w:ascii="Times New Roman" w:hAnsi="Times New Roman" w:cs="Times New Roman"/>
          <w:sz w:val="28"/>
          <w:szCs w:val="28"/>
        </w:rPr>
        <w:t> (за исключением случаев, установленных </w:t>
      </w:r>
      <w:hyperlink r:id="rId4" w:anchor="P598" w:history="1">
        <w:r w:rsidRPr="00A23E80">
          <w:rPr>
            <w:rStyle w:val="a3"/>
            <w:rFonts w:ascii="Times New Roman" w:hAnsi="Times New Roman" w:cs="Times New Roman"/>
            <w:sz w:val="28"/>
            <w:szCs w:val="28"/>
          </w:rPr>
          <w:t>пунктом 85</w:t>
        </w:r>
      </w:hyperlink>
      <w:r w:rsidRPr="00A23E80">
        <w:rPr>
          <w:rFonts w:ascii="Times New Roman" w:hAnsi="Times New Roman" w:cs="Times New Roman"/>
          <w:sz w:val="28"/>
          <w:szCs w:val="28"/>
        </w:rPr>
        <w:t> Порядка) участник ГИА подает </w:t>
      </w:r>
      <w:r w:rsidRPr="00A23E80">
        <w:rPr>
          <w:rFonts w:ascii="Times New Roman" w:hAnsi="Times New Roman" w:cs="Times New Roman"/>
          <w:b/>
          <w:bCs/>
          <w:sz w:val="28"/>
          <w:szCs w:val="28"/>
          <w:u w:val="single"/>
        </w:rPr>
        <w:t>в день проведения экзамена по соответствующему учебному предмету члену ГЭК, не покидая ППЭ.</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1) об отклонении апелляции;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lastRenderedPageBreak/>
        <w:t>2) об удовлетворении апелляции.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Часть 5 статьи 59 Федерального закона от 29 декабря 2012 г. N 273-ФЗ "Об образовании в Российской Федерации".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 </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A23E80" w:rsidRPr="00A23E80" w:rsidRDefault="00A23E80" w:rsidP="00A23E80">
      <w:pPr>
        <w:rPr>
          <w:rFonts w:ascii="Times New Roman" w:hAnsi="Times New Roman" w:cs="Times New Roman"/>
          <w:sz w:val="28"/>
          <w:szCs w:val="28"/>
        </w:rPr>
      </w:pPr>
      <w:bookmarkStart w:id="3" w:name="P620"/>
      <w:bookmarkEnd w:id="3"/>
      <w:r w:rsidRPr="00A23E80">
        <w:rPr>
          <w:rFonts w:ascii="Times New Roman" w:hAnsi="Times New Roman" w:cs="Times New Roman"/>
          <w:sz w:val="28"/>
          <w:szCs w:val="28"/>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5" w:anchor="P597" w:history="1">
        <w:r w:rsidRPr="00A23E80">
          <w:rPr>
            <w:rStyle w:val="a3"/>
            <w:rFonts w:ascii="Times New Roman" w:hAnsi="Times New Roman" w:cs="Times New Roman"/>
            <w:sz w:val="28"/>
            <w:szCs w:val="28"/>
          </w:rPr>
          <w:t>пунктом 84</w:t>
        </w:r>
      </w:hyperlink>
      <w:r w:rsidRPr="00A23E80">
        <w:rPr>
          <w:rFonts w:ascii="Times New Roman" w:hAnsi="Times New Roman" w:cs="Times New Roman"/>
          <w:sz w:val="28"/>
          <w:szCs w:val="28"/>
        </w:rPr>
        <w:t> Порядка).</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89. До заседания апелляционной комиссии по рассмотрению апелляции о несогласии с выставленными баллами апелляционная комиссия:</w:t>
      </w:r>
    </w:p>
    <w:p w:rsidR="00A23E80" w:rsidRPr="00A23E80" w:rsidRDefault="00A23E80" w:rsidP="00A23E80">
      <w:pPr>
        <w:rPr>
          <w:rFonts w:ascii="Times New Roman" w:hAnsi="Times New Roman" w:cs="Times New Roman"/>
          <w:sz w:val="28"/>
          <w:szCs w:val="28"/>
        </w:rPr>
      </w:pPr>
      <w:bookmarkStart w:id="4" w:name="P624"/>
      <w:bookmarkEnd w:id="4"/>
      <w:r w:rsidRPr="00A23E80">
        <w:rPr>
          <w:rFonts w:ascii="Times New Roman" w:hAnsi="Times New Roman" w:cs="Times New Roman"/>
          <w:sz w:val="28"/>
          <w:szCs w:val="28"/>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lastRenderedPageBreak/>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90. При рассмотрении апелляции о несогласии с выставленными баллами на заседании апелляционной комиссии материалы, указанные в </w:t>
      </w:r>
      <w:hyperlink r:id="rId6" w:anchor="P624" w:history="1">
        <w:r w:rsidRPr="00A23E80">
          <w:rPr>
            <w:rStyle w:val="a3"/>
            <w:rFonts w:ascii="Times New Roman" w:hAnsi="Times New Roman" w:cs="Times New Roman"/>
            <w:sz w:val="28"/>
            <w:szCs w:val="28"/>
          </w:rPr>
          <w:t>подпункте 1 пункта 89</w:t>
        </w:r>
      </w:hyperlink>
      <w:r w:rsidRPr="00A23E80">
        <w:rPr>
          <w:rFonts w:ascii="Times New Roman" w:hAnsi="Times New Roman" w:cs="Times New Roman"/>
          <w:sz w:val="28"/>
          <w:szCs w:val="28"/>
        </w:rPr>
        <w:t>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В случае, установленном </w:t>
      </w:r>
      <w:hyperlink r:id="rId7" w:anchor="P597" w:history="1">
        <w:r w:rsidRPr="00A23E80">
          <w:rPr>
            <w:rStyle w:val="a3"/>
            <w:rFonts w:ascii="Times New Roman" w:hAnsi="Times New Roman" w:cs="Times New Roman"/>
            <w:sz w:val="28"/>
            <w:szCs w:val="28"/>
          </w:rPr>
          <w:t>пунктом 84</w:t>
        </w:r>
      </w:hyperlink>
      <w:r w:rsidRPr="00A23E80">
        <w:rPr>
          <w:rFonts w:ascii="Times New Roman" w:hAnsi="Times New Roman" w:cs="Times New Roman"/>
          <w:sz w:val="28"/>
          <w:szCs w:val="28"/>
        </w:rPr>
        <w:t>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8" w:anchor="P620" w:history="1">
        <w:r w:rsidRPr="00A23E80">
          <w:rPr>
            <w:rStyle w:val="a3"/>
            <w:rFonts w:ascii="Times New Roman" w:hAnsi="Times New Roman" w:cs="Times New Roman"/>
            <w:sz w:val="28"/>
            <w:szCs w:val="28"/>
          </w:rPr>
          <w:t>пунктом 88</w:t>
        </w:r>
      </w:hyperlink>
      <w:r w:rsidRPr="00A23E80">
        <w:rPr>
          <w:rFonts w:ascii="Times New Roman" w:hAnsi="Times New Roman" w:cs="Times New Roman"/>
          <w:sz w:val="28"/>
          <w:szCs w:val="28"/>
        </w:rPr>
        <w:t> Порядка.</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lastRenderedPageBreak/>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91. По результатам рассмотрения апелляции о несогласии с выставленными баллами апелляционная комиссия принимает решение одно из решений:</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1) об отклонении апелляции;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2) об удовлетворении апелляции.</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A23E80" w:rsidRPr="00A23E80" w:rsidRDefault="00A23E80" w:rsidP="00A23E80">
      <w:pPr>
        <w:rPr>
          <w:rFonts w:ascii="Times New Roman" w:hAnsi="Times New Roman" w:cs="Times New Roman"/>
          <w:sz w:val="28"/>
          <w:szCs w:val="28"/>
        </w:rPr>
      </w:pPr>
      <w:r w:rsidRPr="00A23E80">
        <w:rPr>
          <w:rFonts w:ascii="Times New Roman" w:hAnsi="Times New Roman" w:cs="Times New Roman"/>
          <w:sz w:val="28"/>
          <w:szCs w:val="28"/>
        </w:rPr>
        <w:t xml:space="preserve">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w:t>
      </w:r>
      <w:r w:rsidRPr="00A23E80">
        <w:rPr>
          <w:rFonts w:ascii="Times New Roman" w:hAnsi="Times New Roman" w:cs="Times New Roman"/>
          <w:sz w:val="28"/>
          <w:szCs w:val="28"/>
        </w:rPr>
        <w:lastRenderedPageBreak/>
        <w:t>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bookmarkEnd w:id="0"/>
    <w:p w:rsidR="00E61F9C" w:rsidRPr="00A23E80" w:rsidRDefault="00A23E80">
      <w:pPr>
        <w:rPr>
          <w:rFonts w:ascii="Times New Roman" w:hAnsi="Times New Roman" w:cs="Times New Roman"/>
          <w:sz w:val="28"/>
          <w:szCs w:val="28"/>
        </w:rPr>
      </w:pPr>
    </w:p>
    <w:sectPr w:rsidR="00E61F9C" w:rsidRPr="00A23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EA"/>
    <w:rsid w:val="001009D0"/>
    <w:rsid w:val="005D70EA"/>
    <w:rsid w:val="00A23E80"/>
    <w:rsid w:val="00AC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7D20"/>
  <w15:chartTrackingRefBased/>
  <w15:docId w15:val="{7957CEF9-32C9-4AF1-B259-872964E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68.edu.yar.ru/09ege_i_gia__/gia_9/apellyatsii.html" TargetMode="External"/><Relationship Id="rId3" Type="http://schemas.openxmlformats.org/officeDocument/2006/relationships/webSettings" Target="webSettings.xml"/><Relationship Id="rId7" Type="http://schemas.openxmlformats.org/officeDocument/2006/relationships/hyperlink" Target="https://school68.edu.yar.ru/09ege_i_gia__/gia_9/apellyatsi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68.edu.yar.ru/09ege_i_gia__/gia_9/apellyatsii.html" TargetMode="External"/><Relationship Id="rId5" Type="http://schemas.openxmlformats.org/officeDocument/2006/relationships/hyperlink" Target="https://school68.edu.yar.ru/09ege_i_gia__/gia_9/apellyatsii.html" TargetMode="External"/><Relationship Id="rId10" Type="http://schemas.openxmlformats.org/officeDocument/2006/relationships/theme" Target="theme/theme1.xml"/><Relationship Id="rId4" Type="http://schemas.openxmlformats.org/officeDocument/2006/relationships/hyperlink" Target="https://school68.edu.yar.ru/09ege_i_gia__/gia_9/apellyatsii.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1722</Words>
  <Characters>9817</Characters>
  <Application>Microsoft Office Word</Application>
  <DocSecurity>0</DocSecurity>
  <Lines>81</Lines>
  <Paragraphs>23</Paragraphs>
  <ScaleCrop>false</ScaleCrop>
  <Company>Home</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2025-01-31T04:04:00Z</dcterms:created>
  <dcterms:modified xsi:type="dcterms:W3CDTF">2025-01-31T04:04:00Z</dcterms:modified>
</cp:coreProperties>
</file>